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9FCF731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8A3EA3E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640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035E2564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DCD3123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53E2F45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44C390C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D961BD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22B65F5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49739552" w14:textId="486F91F1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DF1B6B">
        <w:rPr>
          <w:rFonts w:ascii="Times New Roman" w:eastAsia="MS Mincho" w:hAnsi="Times New Roman"/>
          <w:sz w:val="28"/>
          <w:szCs w:val="28"/>
        </w:rPr>
        <w:t>----</w:t>
      </w:r>
    </w:p>
    <w:p w:rsidR="00F44F96" w:rsidP="00E67387" w14:paraId="72343E08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93CB18A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873E60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614D88A4" w14:textId="12D98EA4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</w:t>
      </w:r>
      <w:r w:rsidR="0019102E">
        <w:rPr>
          <w:rFonts w:eastAsia="MS Mincho"/>
          <w:sz w:val="28"/>
          <w:szCs w:val="28"/>
        </w:rPr>
        <w:t xml:space="preserve">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F1B6B">
        <w:rPr>
          <w:rFonts w:eastAsia="MS Mincho"/>
          <w:sz w:val="28"/>
          <w:szCs w:val="28"/>
        </w:rPr>
        <w:t>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DF1B6B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19102E">
        <w:rPr>
          <w:rFonts w:eastAsia="MS Mincho"/>
          <w:sz w:val="28"/>
          <w:szCs w:val="28"/>
        </w:rPr>
        <w:t>4</w:t>
      </w:r>
      <w:r w:rsidR="00A4257E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 xml:space="preserve">163861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19102E">
        <w:rPr>
          <w:rFonts w:eastAsia="MS Mincho"/>
          <w:sz w:val="28"/>
          <w:szCs w:val="28"/>
        </w:rPr>
        <w:t>23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657026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19102E">
        <w:rPr>
          <w:rFonts w:eastAsia="MS Mincho"/>
          <w:sz w:val="28"/>
          <w:szCs w:val="28"/>
        </w:rPr>
        <w:t>1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9102E">
        <w:rPr>
          <w:rFonts w:eastAsia="MS Mincho"/>
          <w:sz w:val="28"/>
          <w:szCs w:val="28"/>
        </w:rPr>
        <w:t>04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7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767FE87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24055AB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7C752D1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365092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C0547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1A53F0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3B704A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-323287/892</w:t>
      </w:r>
      <w:r w:rsidR="00917CEA">
        <w:rPr>
          <w:rFonts w:eastAsia="MS Mincho"/>
          <w:sz w:val="28"/>
          <w:szCs w:val="28"/>
        </w:rPr>
        <w:t xml:space="preserve"> от </w:t>
      </w:r>
      <w:r w:rsidR="0019102E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5DEEE7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19102E" w:rsidR="0019102E">
        <w:rPr>
          <w:rFonts w:eastAsia="MS Mincho"/>
          <w:sz w:val="28"/>
          <w:szCs w:val="28"/>
        </w:rPr>
        <w:t>86-163861 от 23.06.2025 по делу об административном правонарушении, предусмотренном ч. 1 ст. 20.1 КоАП РФ, вступившим в законную силу 04.07.2025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19102E">
        <w:rPr>
          <w:rFonts w:eastAsia="MS Mincho"/>
          <w:sz w:val="28"/>
          <w:szCs w:val="28"/>
        </w:rPr>
        <w:t>4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3122FF9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26B344B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465F7DD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586C64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514F94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750ECE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541149B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3646CF7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5592197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60E6DE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13F8043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2CC63BCC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4BF0D315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70DE9B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8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 xml:space="preserve">и </w:t>
      </w:r>
      <w:r>
        <w:rPr>
          <w:rFonts w:eastAsia="MS Mincho"/>
          <w:sz w:val="28"/>
          <w:szCs w:val="28"/>
        </w:rPr>
        <w:t>восьмисот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27016E2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7CEB750D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6FF67E5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5E59AAF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30FFC99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5FE4E710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B8148C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59D1A65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5AE79D0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02807A6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15E38460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E57ECA" w:rsidR="00E57ECA">
        <w:rPr>
          <w:snapToGrid w:val="0"/>
          <w:color w:val="FF0000"/>
          <w:sz w:val="28"/>
          <w:szCs w:val="28"/>
        </w:rPr>
        <w:t>0412365400245006402620129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545A2600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2170B7A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7C42397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13A4569E" w14:textId="3F41D5A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7AD2220D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84D4775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ECA">
          <w:rPr>
            <w:noProof/>
          </w:rPr>
          <w:t>4</w:t>
        </w:r>
        <w:r>
          <w:fldChar w:fldCharType="end"/>
        </w:r>
      </w:p>
    </w:sdtContent>
  </w:sdt>
  <w:p w:rsidR="0004507A" w14:paraId="37BB19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55699365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627</w:t>
    </w:r>
    <w:r w:rsidRPr="00437ADA">
      <w:t>-</w:t>
    </w:r>
    <w:r w:rsidR="0019102E">
      <w:t>95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41C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B6B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498F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11320-EC0F-4A77-8A13-369A16D3D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